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8F01" w14:textId="6A7B0CE9" w:rsidR="00916F1C" w:rsidRPr="00916F1C" w:rsidRDefault="00916F1C" w:rsidP="00916F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916F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Забезпечення гендерної рівності при отриманні безоплатної правової допомоги</w:t>
      </w:r>
    </w:p>
    <w:p w14:paraId="30571557" w14:textId="043D5C48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забезпечення рівних прав та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можливостеи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̆ жінок і чоловіків на період до 2030 року важливо підвищувати рівень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обізнаності населення щодо різних форм і проявів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дискримінаціі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̈, домашнього насильства та насильства за ознакою статі, наявних механізмів захисту від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дискримінаціі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̈ та насильства.</w:t>
      </w:r>
    </w:p>
    <w:p w14:paraId="17DA64AD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Одним із принципів, на яких ґрунтується державна політика у сфері надання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допомоги в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Україні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є доступність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допомоги для всіх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категоріи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̆ осіб, що мають право на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їі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̈ отримання.</w:t>
      </w:r>
    </w:p>
    <w:p w14:paraId="305511EC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права на безоплатну правову допомогу не допускається застосування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привілеїв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обмежень до осіб за ознаками раси, кольору шкіри, політичних,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релігійних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інших переконань, статі, етнічного та соціального походження, місця проживання, за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мовними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іншими ознаками.</w:t>
      </w:r>
    </w:p>
    <w:p w14:paraId="4A9D52BD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статі 8 Закону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України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безоплатну правову допомогу» право на безоплатну первинну правову допомогу, включає такі види правових послуг:</w:t>
      </w:r>
    </w:p>
    <w:p w14:paraId="107C0BDB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надання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̈,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консультаціи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̆ і роз’яснень з правових питань;</w:t>
      </w:r>
    </w:p>
    <w:p w14:paraId="01DF9951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- складення заяв, скарг та інших документів правового характеру (крім документів процесуального характеру);</w:t>
      </w:r>
    </w:p>
    <w:p w14:paraId="7A097A36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надання допомоги в забезпеченні доступу особи до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вторинноі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допомоги та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медіаціі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̈, мають усі особи, які перебувають під юрисдикцією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України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8A255E4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Суб’єктами надання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первинноі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допомоги в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Україні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є:</w:t>
      </w:r>
    </w:p>
    <w:p w14:paraId="66C5E85D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органи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̈ влади;</w:t>
      </w:r>
    </w:p>
    <w:p w14:paraId="51701E23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- органи місцевого самоврядування;</w:t>
      </w:r>
    </w:p>
    <w:p w14:paraId="55410333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- фізичні та юридичні особи приватного права;</w:t>
      </w:r>
    </w:p>
    <w:p w14:paraId="3A24973E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спеціалізовані установи;</w:t>
      </w:r>
    </w:p>
    <w:p w14:paraId="28CAE597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центри з надання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вторинноі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̈ допомоги.</w:t>
      </w:r>
    </w:p>
    <w:p w14:paraId="0AD690F3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статті 14, надання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вторинноі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̈ допомоги  передбачає такі види правових послуг:</w:t>
      </w:r>
    </w:p>
    <w:p w14:paraId="64836B81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захист;</w:t>
      </w:r>
    </w:p>
    <w:p w14:paraId="20C01AAB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здійснення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представництва інтересів осіб, що мають право на безоплатну вторинну правову допомогу, в судах, інших державних органах, органах місцевого самоврядування, перед іншими особами;</w:t>
      </w:r>
    </w:p>
    <w:p w14:paraId="04CBCDB1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- складення документів процесуального характеру забезпечується певним категоріям осіб. Зокрема право на безоплатну вторинну правову допомогу мають особи, які постраждали від домашнього насильства або насильства за ознакою статі.</w:t>
      </w:r>
    </w:p>
    <w:p w14:paraId="199EC24A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Також зазначеним Законом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передбачении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̆ порядок звернення про надання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вторинноі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допомоги. Так, звернення про надання одного з видів правових послуг подаються особами до Центру з надання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вторинноі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допомоги за місцем фактичного проживання таких осіб незалежно від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̈ місця проживання чи місця перебування особи.</w:t>
      </w:r>
    </w:p>
    <w:p w14:paraId="7A905331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щодо актуальних адрес центрів з надання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вторинноі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допомоги та з’ясувати інші питання функціонування системи надання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допомоги можна, зателефонувавши за Єдиним номером системи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правовоі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̈ допомоги </w:t>
      </w:r>
      <w:r w:rsidRPr="00702E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0 800 213 103</w:t>
      </w: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Дзвінки зі стаціонарних та мобільних телефонів у межах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України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безкоштовні.</w:t>
      </w:r>
    </w:p>
    <w:p w14:paraId="0DD4757E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отримання безоплатної правової допомоги дистанційно можливо за уніфікованим лінком </w:t>
      </w:r>
      <w:r w:rsidRPr="00702E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https://linktr.ee/legalaid.gov.ua</w:t>
      </w: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обравши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відповіднии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̆ </w:t>
      </w:r>
      <w:proofErr w:type="spellStart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онлайн</w:t>
      </w:r>
      <w:proofErr w:type="spellEnd"/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ресурс.</w:t>
      </w:r>
    </w:p>
    <w:p w14:paraId="2AAC0B76" w14:textId="77777777" w:rsidR="00916F1C" w:rsidRPr="00916F1C" w:rsidRDefault="00916F1C" w:rsidP="00916F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F1C">
        <w:rPr>
          <w:rFonts w:ascii="Times New Roman" w:eastAsia="Times New Roman" w:hAnsi="Times New Roman" w:cs="Times New Roman"/>
          <w:sz w:val="28"/>
          <w:szCs w:val="28"/>
          <w:lang w:eastAsia="uk-UA"/>
        </w:rPr>
        <w:t>*У разі внесення змін до законодавства консультація буде вважатися недійсною (04.10.2022).</w:t>
      </w:r>
    </w:p>
    <w:p w14:paraId="2147FC79" w14:textId="77777777" w:rsidR="004273B7" w:rsidRPr="00916F1C" w:rsidRDefault="004273B7" w:rsidP="00916F1C">
      <w:pPr>
        <w:ind w:firstLine="709"/>
        <w:rPr>
          <w:sz w:val="28"/>
          <w:szCs w:val="28"/>
        </w:rPr>
      </w:pPr>
    </w:p>
    <w:sectPr w:rsidR="004273B7" w:rsidRPr="00916F1C" w:rsidSect="00702ECB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00"/>
    <w:rsid w:val="004273B7"/>
    <w:rsid w:val="00702ECB"/>
    <w:rsid w:val="00916F1C"/>
    <w:rsid w:val="00A17430"/>
    <w:rsid w:val="00AC5500"/>
    <w:rsid w:val="00DB658F"/>
    <w:rsid w:val="00E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2ACA"/>
  <w15:chartTrackingRefBased/>
  <w15:docId w15:val="{420E87C3-CF7C-421F-8A72-5B288CA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F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16F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16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2023-05-11T11:46:00Z</cp:lastPrinted>
  <dcterms:created xsi:type="dcterms:W3CDTF">2023-05-11T11:42:00Z</dcterms:created>
  <dcterms:modified xsi:type="dcterms:W3CDTF">2023-05-11T12:40:00Z</dcterms:modified>
</cp:coreProperties>
</file>